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E3" w:rsidRDefault="000D46E3" w:rsidP="00A86E95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</w:p>
    <w:p w:rsidR="00A86E95" w:rsidRDefault="00A86E95" w:rsidP="00A86E95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British American Football Association</w:t>
      </w:r>
    </w:p>
    <w:p w:rsidR="00A86E95" w:rsidRDefault="00A86E95" w:rsidP="00A86E95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</w:p>
    <w:p w:rsidR="00A86E95" w:rsidRPr="00622982" w:rsidRDefault="00A86E95" w:rsidP="00A86E95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Board of Directors</w:t>
      </w:r>
    </w:p>
    <w:p w:rsidR="00A86E95" w:rsidRPr="00622982" w:rsidRDefault="00A86E95" w:rsidP="00A86E95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</w:p>
    <w:p w:rsidR="00A86E95" w:rsidRPr="00622982" w:rsidRDefault="00A86E95" w:rsidP="00A86E95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622982">
        <w:rPr>
          <w:rFonts w:ascii="Calibri" w:hAnsi="Calibri"/>
          <w:b/>
          <w:bCs/>
          <w:sz w:val="20"/>
          <w:szCs w:val="20"/>
          <w:u w:val="single"/>
        </w:rPr>
        <w:t>JOB DESCRIPTION</w:t>
      </w:r>
      <w:r w:rsidRPr="00622982">
        <w:rPr>
          <w:rFonts w:ascii="Calibri" w:hAnsi="Calibri"/>
          <w:b/>
          <w:bCs/>
          <w:sz w:val="20"/>
          <w:szCs w:val="20"/>
          <w:u w:val="single"/>
        </w:rPr>
        <w:br/>
        <w:t xml:space="preserve"> </w:t>
      </w:r>
    </w:p>
    <w:p w:rsidR="00A86E95" w:rsidRPr="00622982" w:rsidRDefault="00A86E95" w:rsidP="00A86E95">
      <w:pPr>
        <w:numPr>
          <w:ilvl w:val="0"/>
          <w:numId w:val="1"/>
        </w:numPr>
        <w:tabs>
          <w:tab w:val="clear" w:pos="360"/>
        </w:tabs>
        <w:ind w:left="709" w:hanging="709"/>
        <w:rPr>
          <w:rFonts w:ascii="Calibri" w:hAnsi="Calibri"/>
          <w:sz w:val="20"/>
          <w:szCs w:val="20"/>
          <w:u w:val="single"/>
        </w:rPr>
      </w:pPr>
      <w:r w:rsidRPr="00622982">
        <w:rPr>
          <w:rFonts w:ascii="Calibri" w:hAnsi="Calibri"/>
          <w:sz w:val="20"/>
          <w:szCs w:val="20"/>
          <w:u w:val="single"/>
        </w:rPr>
        <w:t>Job Particulars</w:t>
      </w:r>
      <w:r w:rsidRPr="00622982">
        <w:rPr>
          <w:rFonts w:ascii="Calibri" w:hAnsi="Calibri"/>
          <w:sz w:val="20"/>
          <w:szCs w:val="20"/>
        </w:rPr>
        <w:br/>
      </w:r>
    </w:p>
    <w:tbl>
      <w:tblPr>
        <w:tblW w:w="8820" w:type="dxa"/>
        <w:tblInd w:w="648" w:type="dxa"/>
        <w:tblLook w:val="01E0" w:firstRow="1" w:lastRow="1" w:firstColumn="1" w:lastColumn="1" w:noHBand="0" w:noVBand="0"/>
      </w:tblPr>
      <w:tblGrid>
        <w:gridCol w:w="2268"/>
        <w:gridCol w:w="6552"/>
      </w:tblGrid>
      <w:tr w:rsidR="00A86E95" w:rsidRPr="00622982" w:rsidTr="006E6CC9">
        <w:tc>
          <w:tcPr>
            <w:tcW w:w="2268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 Job Title:</w:t>
            </w:r>
          </w:p>
        </w:tc>
        <w:tc>
          <w:tcPr>
            <w:tcW w:w="6552" w:type="dxa"/>
          </w:tcPr>
          <w:p w:rsidR="00A86E95" w:rsidRPr="00622982" w:rsidRDefault="00CE0B69" w:rsidP="006E6C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Safeguarding Director</w:t>
            </w:r>
          </w:p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6E95" w:rsidRPr="00622982" w:rsidTr="006E6CC9">
        <w:tc>
          <w:tcPr>
            <w:tcW w:w="2268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 Role Summary:</w:t>
            </w:r>
          </w:p>
        </w:tc>
        <w:tc>
          <w:tcPr>
            <w:tcW w:w="6552" w:type="dxa"/>
          </w:tcPr>
          <w:p w:rsidR="00A86E95" w:rsidRPr="00622982" w:rsidRDefault="00410FB9" w:rsidP="006E6C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CE0B69">
              <w:rPr>
                <w:rFonts w:ascii="Calibri" w:hAnsi="Calibri"/>
                <w:sz w:val="20"/>
                <w:szCs w:val="20"/>
              </w:rPr>
              <w:t>Safeguarding Director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 will have a passion for the success of </w:t>
            </w:r>
            <w:r w:rsidR="00A86E95">
              <w:rPr>
                <w:rFonts w:ascii="Calibri" w:hAnsi="Calibri"/>
                <w:sz w:val="20"/>
                <w:szCs w:val="20"/>
              </w:rPr>
              <w:t>the sport of American Football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 in </w:t>
            </w:r>
            <w:r w:rsidR="00A86E95">
              <w:rPr>
                <w:rFonts w:ascii="Calibri" w:hAnsi="Calibri"/>
                <w:sz w:val="20"/>
                <w:szCs w:val="20"/>
              </w:rPr>
              <w:t>Great Britain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 at all levels, with an ability to provide strong leadership. </w:t>
            </w:r>
            <w:r w:rsidR="007851CF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7851CF">
              <w:rPr>
                <w:rFonts w:ascii="Calibri" w:hAnsi="Calibri"/>
                <w:sz w:val="20"/>
                <w:szCs w:val="20"/>
              </w:rPr>
              <w:t xml:space="preserve"> specialist knowledge of safeguarding, welfare, equality and diversity, </w:t>
            </w:r>
            <w:r w:rsidR="007851CF">
              <w:rPr>
                <w:rFonts w:ascii="Calibri" w:hAnsi="Calibri"/>
                <w:sz w:val="20"/>
                <w:szCs w:val="20"/>
              </w:rPr>
              <w:t>together with b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>usiness acumen and experience are necessary qualities</w:t>
            </w:r>
            <w:r w:rsidR="007851CF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851CF">
              <w:rPr>
                <w:rFonts w:ascii="Calibri" w:hAnsi="Calibri"/>
                <w:sz w:val="20"/>
                <w:szCs w:val="20"/>
              </w:rPr>
              <w:t>E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>xcellent networking, relationship and partnership building skills</w:t>
            </w:r>
            <w:r w:rsidR="007851CF">
              <w:rPr>
                <w:rFonts w:ascii="Calibri" w:hAnsi="Calibri"/>
                <w:sz w:val="20"/>
                <w:szCs w:val="20"/>
              </w:rPr>
              <w:t xml:space="preserve"> are also required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>. The role will also require diplomacy, excellent communication and strong influencing skills</w:t>
            </w:r>
            <w:r w:rsidR="007851CF">
              <w:rPr>
                <w:rFonts w:ascii="Calibri" w:hAnsi="Calibri"/>
                <w:sz w:val="20"/>
                <w:szCs w:val="20"/>
              </w:rPr>
              <w:t xml:space="preserve"> together with a high degree of confidentiality and an understanding of the legal implications of the same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</w:p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In addition to the above, specialist expertise in one or more of a number of areas - finance, income generation, marketing, partnership building – would be advantageous.</w:t>
            </w:r>
          </w:p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A86E95" w:rsidRPr="00622982" w:rsidTr="006E6CC9">
        <w:tc>
          <w:tcPr>
            <w:tcW w:w="2268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</w:p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6E95" w:rsidRPr="00622982" w:rsidTr="006E6CC9">
        <w:tc>
          <w:tcPr>
            <w:tcW w:w="2268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 Reporting To:</w:t>
            </w:r>
          </w:p>
        </w:tc>
        <w:tc>
          <w:tcPr>
            <w:tcW w:w="6552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The</w:t>
            </w:r>
            <w:r w:rsidR="009A5643">
              <w:rPr>
                <w:rFonts w:ascii="Calibri" w:hAnsi="Calibri"/>
                <w:sz w:val="20"/>
                <w:szCs w:val="20"/>
              </w:rPr>
              <w:t xml:space="preserve"> Chair and</w:t>
            </w:r>
            <w:r w:rsidRPr="0062298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E6557">
              <w:rPr>
                <w:rFonts w:ascii="Calibri" w:hAnsi="Calibri"/>
                <w:sz w:val="20"/>
                <w:szCs w:val="20"/>
              </w:rPr>
              <w:t>Board</w:t>
            </w:r>
            <w:r w:rsidRPr="00622982">
              <w:rPr>
                <w:rFonts w:ascii="Calibri" w:hAnsi="Calibri"/>
                <w:sz w:val="20"/>
                <w:szCs w:val="20"/>
              </w:rPr>
              <w:t xml:space="preserve"> of the </w:t>
            </w:r>
            <w:r>
              <w:rPr>
                <w:rFonts w:ascii="Calibri" w:hAnsi="Calibri"/>
                <w:sz w:val="20"/>
                <w:szCs w:val="20"/>
              </w:rPr>
              <w:t>British American Football Association</w:t>
            </w:r>
          </w:p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6E95" w:rsidRPr="00622982" w:rsidTr="006E6CC9">
        <w:tc>
          <w:tcPr>
            <w:tcW w:w="2268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 Responsible For:</w:t>
            </w:r>
          </w:p>
        </w:tc>
        <w:tc>
          <w:tcPr>
            <w:tcW w:w="6552" w:type="dxa"/>
          </w:tcPr>
          <w:p w:rsidR="00A86E95" w:rsidRDefault="00A86E95" w:rsidP="006E6CC9">
            <w:pPr>
              <w:ind w:left="-36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Line Management –</w:t>
            </w:r>
            <w:r w:rsidR="00CE2D4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851CF" w:rsidRPr="00622982" w:rsidRDefault="007851CF" w:rsidP="006E6CC9">
            <w:pPr>
              <w:ind w:left="-36"/>
              <w:rPr>
                <w:rFonts w:ascii="Calibri" w:hAnsi="Calibri"/>
                <w:sz w:val="20"/>
                <w:szCs w:val="20"/>
              </w:rPr>
            </w:pPr>
          </w:p>
          <w:p w:rsidR="00A86E95" w:rsidRPr="00622982" w:rsidRDefault="007851CF" w:rsidP="00CE2D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Welfare and Safeguarding Officers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6E6CC9">
            <w:pPr>
              <w:ind w:left="-36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Functional - 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2"/>
              </w:numPr>
              <w:tabs>
                <w:tab w:val="clear" w:pos="720"/>
              </w:tabs>
              <w:ind w:hanging="756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Guiding the implementation of the vision for </w:t>
            </w:r>
            <w:r>
              <w:rPr>
                <w:rFonts w:ascii="Calibri" w:hAnsi="Calibri"/>
                <w:sz w:val="20"/>
                <w:szCs w:val="20"/>
              </w:rPr>
              <w:t>British American F</w:t>
            </w:r>
            <w:r w:rsidR="00410FB9">
              <w:rPr>
                <w:rFonts w:ascii="Calibri" w:hAnsi="Calibri"/>
                <w:sz w:val="20"/>
                <w:szCs w:val="20"/>
              </w:rPr>
              <w:t>ootball</w:t>
            </w:r>
            <w:r w:rsidR="007851CF">
              <w:rPr>
                <w:rFonts w:ascii="Calibri" w:hAnsi="Calibri"/>
                <w:sz w:val="20"/>
                <w:szCs w:val="20"/>
              </w:rPr>
              <w:t>.</w:t>
            </w:r>
          </w:p>
          <w:p w:rsidR="00725758" w:rsidRPr="00CE2D43" w:rsidRDefault="00A86E95" w:rsidP="00CE2D43">
            <w:pPr>
              <w:numPr>
                <w:ilvl w:val="0"/>
                <w:numId w:val="2"/>
              </w:numPr>
              <w:tabs>
                <w:tab w:val="clear" w:pos="720"/>
              </w:tabs>
              <w:ind w:hanging="75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Ensuring the management of the sport is compliant with the Governing Document and the established policies and procedures.</w:t>
            </w:r>
          </w:p>
        </w:tc>
      </w:tr>
    </w:tbl>
    <w:p w:rsidR="00A86E95" w:rsidRPr="00622982" w:rsidRDefault="00A86E95" w:rsidP="00A86E95">
      <w:pPr>
        <w:rPr>
          <w:rFonts w:ascii="Calibri" w:hAnsi="Calibri"/>
          <w:sz w:val="20"/>
          <w:szCs w:val="20"/>
        </w:rPr>
      </w:pPr>
    </w:p>
    <w:p w:rsidR="00A86E95" w:rsidRPr="00622982" w:rsidRDefault="00A86E95" w:rsidP="00A86E95">
      <w:pPr>
        <w:rPr>
          <w:rFonts w:ascii="Calibri" w:hAnsi="Calibri" w:cs="StoneSans"/>
          <w:color w:val="000000"/>
          <w:sz w:val="20"/>
          <w:szCs w:val="20"/>
        </w:rPr>
      </w:pPr>
      <w:r w:rsidRPr="00622982">
        <w:rPr>
          <w:rFonts w:ascii="Calibri" w:hAnsi="Calibri"/>
          <w:sz w:val="20"/>
          <w:szCs w:val="20"/>
        </w:rPr>
        <w:br/>
      </w:r>
    </w:p>
    <w:p w:rsidR="00A86E95" w:rsidRPr="00622982" w:rsidRDefault="00A86E95" w:rsidP="00A86E95">
      <w:pPr>
        <w:numPr>
          <w:ilvl w:val="0"/>
          <w:numId w:val="1"/>
        </w:numPr>
        <w:tabs>
          <w:tab w:val="clear" w:pos="360"/>
        </w:tabs>
        <w:ind w:left="720" w:hanging="720"/>
        <w:rPr>
          <w:rFonts w:ascii="Calibri" w:hAnsi="Calibri"/>
          <w:sz w:val="20"/>
          <w:szCs w:val="20"/>
        </w:rPr>
      </w:pPr>
      <w:r w:rsidRPr="00622982">
        <w:rPr>
          <w:rFonts w:ascii="Calibri" w:hAnsi="Calibri"/>
          <w:sz w:val="20"/>
          <w:szCs w:val="20"/>
          <w:u w:val="single"/>
        </w:rPr>
        <w:t>Main Tasks, Duties and Responsibilities</w:t>
      </w:r>
      <w:r w:rsidRPr="00622982">
        <w:rPr>
          <w:rFonts w:ascii="Calibri" w:hAnsi="Calibri"/>
          <w:sz w:val="20"/>
          <w:szCs w:val="20"/>
          <w:u w:val="single"/>
        </w:rPr>
        <w:br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3348"/>
        <w:gridCol w:w="7020"/>
      </w:tblGrid>
      <w:tr w:rsidR="00A86E95" w:rsidRPr="00622982" w:rsidTr="006E6CC9">
        <w:tc>
          <w:tcPr>
            <w:tcW w:w="3348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="00410FB9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622982">
              <w:rPr>
                <w:rFonts w:ascii="Calibri" w:hAnsi="Calibri"/>
                <w:sz w:val="20"/>
                <w:szCs w:val="20"/>
                <w:u w:val="single"/>
              </w:rPr>
              <w:t>Main Tasks</w:t>
            </w:r>
          </w:p>
        </w:tc>
        <w:tc>
          <w:tcPr>
            <w:tcW w:w="7020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622982">
              <w:rPr>
                <w:rFonts w:ascii="Calibri" w:hAnsi="Calibri"/>
                <w:sz w:val="20"/>
                <w:szCs w:val="20"/>
                <w:u w:val="single"/>
              </w:rPr>
              <w:t>Duties and Responsibilities</w:t>
            </w:r>
            <w:r w:rsidRPr="00622982">
              <w:rPr>
                <w:rFonts w:ascii="Calibri" w:hAnsi="Calibri"/>
                <w:sz w:val="20"/>
                <w:szCs w:val="20"/>
                <w:u w:val="single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CE2D43" w:rsidP="00A86E95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Assist</w:t>
            </w:r>
            <w:r w:rsidR="009F6E38">
              <w:rPr>
                <w:rFonts w:ascii="Calibri" w:hAnsi="Calibri"/>
                <w:sz w:val="20"/>
                <w:szCs w:val="20"/>
              </w:rPr>
              <w:t>ing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 the </w:t>
            </w:r>
            <w:r w:rsidR="00A86E95">
              <w:rPr>
                <w:rFonts w:ascii="Calibri" w:hAnsi="Calibri"/>
                <w:sz w:val="20"/>
                <w:szCs w:val="20"/>
              </w:rPr>
              <w:t>NGB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 and ensuring it fulfils its responsibilities: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7020" w:type="dxa"/>
          </w:tcPr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Monitoring the provision of accurate, timely and clear information to the 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Ensuring there is regular evaluation of the performance of the 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, its committees and the individuals who sit on them.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Facilitating the effective contribut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ion of specialist advisers and o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bservers who sit on the 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and any committees.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Upholding the highest standards of integrity and probity.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lastRenderedPageBreak/>
              <w:t xml:space="preserve">Ensuring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Association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meets the highest standards of corporate governance and seeks compliance with appropriate regulations.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Ensuring a clear structure for and the effective running of the 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and its committees.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CE2D43" w:rsidP="00CE2D43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StoneSans"/>
                <w:color w:val="000000"/>
                <w:sz w:val="20"/>
                <w:szCs w:val="20"/>
              </w:rPr>
              <w:lastRenderedPageBreak/>
              <w:t xml:space="preserve">Participate in </w:t>
            </w:r>
            <w:r w:rsidR="00E64827">
              <w:rPr>
                <w:rFonts w:ascii="Calibri" w:hAnsi="Calibri" w:cs="StoneSans"/>
                <w:color w:val="000000"/>
                <w:sz w:val="20"/>
                <w:szCs w:val="20"/>
              </w:rPr>
              <w:t>w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>orking with the</w:t>
            </w:r>
            <w:r w:rsidR="00A86E95">
              <w:rPr>
                <w:rFonts w:ascii="Calibri" w:hAnsi="Calibri"/>
                <w:sz w:val="20"/>
                <w:szCs w:val="20"/>
              </w:rPr>
              <w:t xml:space="preserve"> Directors and key personnel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 to help </w:t>
            </w:r>
            <w:r w:rsidR="00A86E95">
              <w:rPr>
                <w:rFonts w:ascii="Calibri" w:hAnsi="Calibri"/>
                <w:sz w:val="20"/>
                <w:szCs w:val="20"/>
              </w:rPr>
              <w:t>them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 achieve the objectives of the </w:t>
            </w:r>
            <w:r w:rsidR="00A86E95">
              <w:rPr>
                <w:rFonts w:ascii="Calibri" w:hAnsi="Calibri"/>
                <w:sz w:val="20"/>
                <w:szCs w:val="20"/>
              </w:rPr>
              <w:t>Strategic Plan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>: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7020" w:type="dxa"/>
          </w:tcPr>
          <w:p w:rsidR="00A86E95" w:rsidRPr="00A12472" w:rsidRDefault="00E64827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L</w:t>
            </w:r>
            <w:r w:rsidR="00A86E95"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eadership of the 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="00A86E95"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to ensure its effectiveness on all aspects of its role in developing and implementing the </w:t>
            </w:r>
            <w:r w:rsidR="00A86E95">
              <w:rPr>
                <w:rFonts w:ascii="Calibri" w:hAnsi="Calibri" w:cs="StoneSans"/>
                <w:color w:val="000000"/>
                <w:sz w:val="20"/>
                <w:szCs w:val="20"/>
              </w:rPr>
              <w:t>Strategic Plan for the sport</w:t>
            </w:r>
            <w:r w:rsidR="005C31A9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</w:t>
            </w:r>
            <w:r w:rsidR="00856FDD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in particular with </w:t>
            </w:r>
            <w:r w:rsidR="005C31A9">
              <w:rPr>
                <w:rFonts w:ascii="Calibri" w:hAnsi="Calibri" w:cs="StoneSans"/>
                <w:color w:val="000000"/>
                <w:sz w:val="20"/>
                <w:szCs w:val="20"/>
              </w:rPr>
              <w:t>regard to safeguarding</w:t>
            </w:r>
            <w:r w:rsidR="00A86E95">
              <w:rPr>
                <w:rFonts w:ascii="Calibri" w:hAnsi="Calibri" w:cs="StoneSans"/>
                <w:color w:val="000000"/>
                <w:sz w:val="20"/>
                <w:szCs w:val="20"/>
              </w:rPr>
              <w:t>.</w:t>
            </w:r>
            <w:r w:rsidR="00A86E95" w:rsidRPr="00A1247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Ensuring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Association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applies its resources exclusively in pursuit of the implementation of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Strategic Plan</w:t>
            </w:r>
            <w:r w:rsidR="005C31A9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</w:t>
            </w:r>
            <w:r w:rsidR="00856FDD">
              <w:rPr>
                <w:rFonts w:ascii="Calibri" w:hAnsi="Calibri" w:cs="StoneSans"/>
                <w:color w:val="000000"/>
                <w:sz w:val="20"/>
                <w:szCs w:val="20"/>
              </w:rPr>
              <w:t>in particular</w:t>
            </w:r>
            <w:r w:rsidR="005C31A9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</w:t>
            </w:r>
            <w:r w:rsidR="00856FDD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with </w:t>
            </w:r>
            <w:r w:rsidR="005C31A9">
              <w:rPr>
                <w:rFonts w:ascii="Calibri" w:hAnsi="Calibri" w:cs="StoneSans"/>
                <w:color w:val="000000"/>
                <w:sz w:val="20"/>
                <w:szCs w:val="20"/>
              </w:rPr>
              <w:t>regard to safeguarding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Setting the agenda, style and tone of 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discussions to promote effective decision-making and constructive debate within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sport</w:t>
            </w:r>
            <w:r w:rsidR="005C31A9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, </w:t>
            </w:r>
            <w:r w:rsidR="00856FDD">
              <w:rPr>
                <w:rFonts w:ascii="Calibri" w:hAnsi="Calibri" w:cs="StoneSans"/>
                <w:color w:val="000000"/>
                <w:sz w:val="20"/>
                <w:szCs w:val="20"/>
              </w:rPr>
              <w:t>in particular</w:t>
            </w:r>
            <w:r w:rsidR="005C31A9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</w:t>
            </w:r>
            <w:r w:rsidR="00856FDD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with </w:t>
            </w:r>
            <w:r w:rsidR="005C31A9">
              <w:rPr>
                <w:rFonts w:ascii="Calibri" w:hAnsi="Calibri" w:cs="StoneSans"/>
                <w:color w:val="000000"/>
                <w:sz w:val="20"/>
                <w:szCs w:val="20"/>
              </w:rPr>
              <w:t>regard to safeguarding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Monitoring the implementation of decisions taken at 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meetings</w:t>
            </w:r>
            <w:r w:rsidR="00856FDD">
              <w:rPr>
                <w:rFonts w:ascii="Calibri" w:hAnsi="Calibri" w:cs="StoneSans"/>
                <w:color w:val="000000"/>
                <w:sz w:val="20"/>
                <w:szCs w:val="20"/>
              </w:rPr>
              <w:t>, in particular with regard to safeguarding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Ensuring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Directors and key personnel deliver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an annual plan and budgets.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D80D80" w:rsidRDefault="00D80D80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Ensuring that the 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receives relevant and timely updates 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of what is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being done and 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required from each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aspect of the sport.</w:t>
            </w:r>
          </w:p>
          <w:p w:rsidR="00D80D80" w:rsidRPr="00622982" w:rsidRDefault="00D80D80" w:rsidP="00D80D80">
            <w:pPr>
              <w:ind w:left="432"/>
              <w:rPr>
                <w:rFonts w:ascii="Calibri" w:hAnsi="Calibri"/>
                <w:sz w:val="20"/>
                <w:szCs w:val="20"/>
              </w:rPr>
            </w:pPr>
          </w:p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Establishing a close relationship of trust with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Directors and key personnel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, providing support and advice while respecting executive responsibility.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90167E" w:rsidRPr="0090167E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Leading the process of appraising the performance of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Directors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.</w:t>
            </w:r>
          </w:p>
          <w:p w:rsidR="0090167E" w:rsidRPr="0090167E" w:rsidRDefault="0090167E" w:rsidP="0090167E">
            <w:pPr>
              <w:ind w:left="432"/>
              <w:rPr>
                <w:rFonts w:ascii="Calibri" w:hAnsi="Calibri"/>
                <w:sz w:val="20"/>
                <w:szCs w:val="20"/>
              </w:rPr>
            </w:pPr>
          </w:p>
          <w:p w:rsidR="00A86E95" w:rsidRPr="00622982" w:rsidRDefault="0090167E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Providing the Board with statutory reports on safeguarding matters in a timely manner.</w:t>
            </w:r>
            <w:r w:rsidR="00A86E95"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CE2D43" w:rsidP="00E64827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Participate in </w:t>
            </w:r>
            <w:r w:rsidR="00E64827">
              <w:rPr>
                <w:rFonts w:ascii="Calibri" w:hAnsi="Calibri" w:cs="StoneSans"/>
                <w:color w:val="000000"/>
                <w:sz w:val="20"/>
                <w:szCs w:val="20"/>
              </w:rPr>
              <w:t>o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ptimising the relationship between the </w:t>
            </w:r>
            <w:r w:rsidR="00A86E95">
              <w:rPr>
                <w:rFonts w:ascii="Calibri" w:hAnsi="Calibri"/>
                <w:sz w:val="20"/>
                <w:szCs w:val="20"/>
              </w:rPr>
              <w:t>Association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 and stakeholders internal and external to </w:t>
            </w:r>
            <w:r w:rsidR="00A86E95">
              <w:rPr>
                <w:rFonts w:ascii="Calibri" w:hAnsi="Calibri"/>
                <w:sz w:val="20"/>
                <w:szCs w:val="20"/>
              </w:rPr>
              <w:t>the sport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>: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7020" w:type="dxa"/>
          </w:tcPr>
          <w:p w:rsidR="001A4B16" w:rsidRPr="001A4B16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Ensuring effective communication with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sport’s 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stakeholders inside and outside the sport of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American Football</w:t>
            </w:r>
            <w:r w:rsidR="001F4928">
              <w:rPr>
                <w:rFonts w:ascii="Calibri" w:hAnsi="Calibri" w:cs="StoneSans"/>
                <w:color w:val="000000"/>
                <w:sz w:val="20"/>
                <w:szCs w:val="20"/>
              </w:rPr>
              <w:t>, in particular with regard to safeguarding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.</w:t>
            </w:r>
          </w:p>
          <w:p w:rsidR="001A4B16" w:rsidRPr="001A4B16" w:rsidRDefault="001A4B16" w:rsidP="001A4B16">
            <w:pPr>
              <w:ind w:left="432"/>
              <w:rPr>
                <w:rFonts w:ascii="Calibri" w:hAnsi="Calibri"/>
                <w:sz w:val="20"/>
                <w:szCs w:val="20"/>
              </w:rPr>
            </w:pPr>
          </w:p>
          <w:p w:rsidR="00A86E95" w:rsidRPr="00622982" w:rsidRDefault="001A4B16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Liaising with statutory agencies.</w:t>
            </w:r>
            <w:r w:rsidR="00A86E95"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Ensuring constructive relations between </w:t>
            </w:r>
            <w:r w:rsidR="00D80D80">
              <w:rPr>
                <w:rFonts w:ascii="Calibri" w:hAnsi="Calibri" w:cs="StoneSans"/>
                <w:color w:val="000000"/>
                <w:sz w:val="20"/>
                <w:szCs w:val="20"/>
              </w:rPr>
              <w:t>personnel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on the 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Promoting effective relationships and open communication, both inside and outside the 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, between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Association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and the key partners.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Representing the partnership and understanding the views of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the sport’s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stakeholders.  </w:t>
            </w:r>
          </w:p>
        </w:tc>
      </w:tr>
    </w:tbl>
    <w:p w:rsidR="00A86E95" w:rsidRPr="00622982" w:rsidRDefault="00A86E95" w:rsidP="00A86E95">
      <w:pPr>
        <w:rPr>
          <w:rFonts w:ascii="Calibri" w:hAnsi="Calibri"/>
          <w:sz w:val="20"/>
          <w:szCs w:val="20"/>
        </w:rPr>
      </w:pPr>
    </w:p>
    <w:p w:rsidR="00A86E95" w:rsidRPr="00622982" w:rsidRDefault="00A86E95" w:rsidP="00A86E95">
      <w:pPr>
        <w:numPr>
          <w:ilvl w:val="0"/>
          <w:numId w:val="1"/>
        </w:numPr>
        <w:tabs>
          <w:tab w:val="clear" w:pos="360"/>
        </w:tabs>
        <w:ind w:left="720" w:hanging="720"/>
        <w:rPr>
          <w:rFonts w:ascii="Calibri" w:hAnsi="Calibri"/>
          <w:sz w:val="20"/>
          <w:szCs w:val="20"/>
        </w:rPr>
      </w:pPr>
      <w:r w:rsidRPr="00622982">
        <w:rPr>
          <w:rFonts w:ascii="Calibri" w:hAnsi="Calibri"/>
          <w:sz w:val="20"/>
          <w:szCs w:val="20"/>
          <w:u w:val="single"/>
        </w:rPr>
        <w:t>Person Specification</w:t>
      </w:r>
      <w:r w:rsidRPr="00622982">
        <w:rPr>
          <w:rFonts w:ascii="Calibri" w:hAnsi="Calibri"/>
          <w:sz w:val="20"/>
          <w:szCs w:val="20"/>
        </w:rPr>
        <w:br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3348"/>
        <w:gridCol w:w="7020"/>
      </w:tblGrid>
      <w:tr w:rsidR="00A86E95" w:rsidRPr="00622982" w:rsidTr="006E6CC9">
        <w:tc>
          <w:tcPr>
            <w:tcW w:w="3348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Pr="00622982">
              <w:rPr>
                <w:rFonts w:ascii="Calibri" w:hAnsi="Calibri"/>
                <w:sz w:val="20"/>
                <w:szCs w:val="20"/>
                <w:u w:val="single"/>
              </w:rPr>
              <w:t>Area</w:t>
            </w:r>
          </w:p>
        </w:tc>
        <w:tc>
          <w:tcPr>
            <w:tcW w:w="7020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622982">
              <w:rPr>
                <w:rFonts w:ascii="Calibri" w:hAnsi="Calibri"/>
                <w:sz w:val="20"/>
                <w:szCs w:val="20"/>
                <w:u w:val="single"/>
              </w:rPr>
              <w:t>Requirement</w:t>
            </w:r>
            <w:r w:rsidRPr="00622982">
              <w:rPr>
                <w:rFonts w:ascii="Calibri" w:hAnsi="Calibri"/>
                <w:sz w:val="20"/>
                <w:szCs w:val="20"/>
                <w:u w:val="single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A86E95" w:rsidP="00A86E95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Experience: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7020" w:type="dxa"/>
          </w:tcPr>
          <w:p w:rsidR="001F4928" w:rsidRDefault="001F4928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Knowledge of the legal and statutory requirements relating to safeguarding including but not limited to:-</w:t>
            </w:r>
          </w:p>
          <w:p w:rsidR="001F4928" w:rsidRDefault="001F4928" w:rsidP="001F492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Disclosure and Barring.</w:t>
            </w:r>
          </w:p>
          <w:p w:rsidR="001F4928" w:rsidRDefault="001F4928" w:rsidP="001F492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Equality and Diversity.</w:t>
            </w:r>
          </w:p>
          <w:p w:rsidR="001F4928" w:rsidRDefault="001F4928" w:rsidP="001F492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Children Acts responsibilities.</w:t>
            </w:r>
          </w:p>
          <w:p w:rsidR="001F4928" w:rsidRDefault="001F4928" w:rsidP="001F492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Data Protection Acts responsibilities.</w:t>
            </w:r>
          </w:p>
          <w:p w:rsidR="001F4928" w:rsidRDefault="001F4928" w:rsidP="001F492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Such other statutory provisions which from time to time place requirements on the Board and/or the sport in relation to safeguarding and welfare matters.</w:t>
            </w:r>
          </w:p>
          <w:p w:rsidR="00807544" w:rsidRDefault="00807544" w:rsidP="001F4928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807544" w:rsidRDefault="00807544" w:rsidP="00807544">
            <w:pPr>
              <w:pStyle w:val="ListParagraph"/>
              <w:ind w:left="0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Desirable Qualities</w:t>
            </w:r>
          </w:p>
          <w:p w:rsidR="00807544" w:rsidRPr="00807544" w:rsidRDefault="00807544" w:rsidP="00807544">
            <w:pPr>
              <w:pStyle w:val="ListParagraph"/>
              <w:ind w:left="0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Experience of leading Boards / Committees.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Experience of building </w:t>
            </w:r>
            <w:r w:rsidRPr="00622982">
              <w:rPr>
                <w:rFonts w:ascii="Calibri" w:hAnsi="Calibri"/>
                <w:sz w:val="20"/>
                <w:szCs w:val="20"/>
              </w:rPr>
              <w:t>partnerships.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Experience of acting as an advocate for an organisation.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Track record of achievement in an appropriate environment.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Experience and proven effectiveness in chairing other bodies.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Experience of leadership roles in a multi-partner environment.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Demonstrable track record and experience in one or more areas - </w:t>
            </w:r>
            <w:r w:rsidRPr="00622982">
              <w:rPr>
                <w:rFonts w:ascii="Calibri" w:hAnsi="Calibri"/>
                <w:sz w:val="20"/>
                <w:szCs w:val="20"/>
              </w:rPr>
              <w:t>finance, income generation, marketing, partnership building – would be advantageous.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A86E95" w:rsidP="00A86E95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lastRenderedPageBreak/>
              <w:t>Knowledge / Skills: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7020" w:type="dxa"/>
          </w:tcPr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Knowledge of </w:t>
            </w:r>
            <w:r>
              <w:rPr>
                <w:rFonts w:ascii="Calibri" w:hAnsi="Calibri"/>
                <w:sz w:val="20"/>
                <w:szCs w:val="20"/>
              </w:rPr>
              <w:t>American Football</w:t>
            </w:r>
            <w:r w:rsidRPr="00622982">
              <w:rPr>
                <w:rFonts w:ascii="Calibri" w:hAnsi="Calibri"/>
                <w:sz w:val="20"/>
                <w:szCs w:val="20"/>
              </w:rPr>
              <w:t xml:space="preserve">, its vision and the main objectives of the </w:t>
            </w:r>
            <w:r>
              <w:rPr>
                <w:rFonts w:ascii="Calibri" w:hAnsi="Calibri"/>
                <w:sz w:val="20"/>
                <w:szCs w:val="20"/>
              </w:rPr>
              <w:t>emerging Strategic Plan</w:t>
            </w:r>
            <w:r w:rsidR="009252C3">
              <w:rPr>
                <w:rFonts w:ascii="Calibri" w:hAnsi="Calibri"/>
                <w:sz w:val="20"/>
                <w:szCs w:val="20"/>
              </w:rPr>
              <w:t xml:space="preserve"> in particular with regard to safeguarding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An understanding and acceptance of the legal duties, responsibilities and liabilities</w:t>
            </w:r>
            <w:r w:rsidR="00807544">
              <w:rPr>
                <w:rFonts w:ascii="Calibri" w:hAnsi="Calibri"/>
                <w:sz w:val="20"/>
                <w:szCs w:val="20"/>
              </w:rPr>
              <w:t>, particularly with regard to safeguarding and</w:t>
            </w:r>
            <w:r w:rsidRPr="00622982">
              <w:rPr>
                <w:rFonts w:ascii="Calibri" w:hAnsi="Calibri"/>
                <w:sz w:val="20"/>
                <w:szCs w:val="20"/>
              </w:rPr>
              <w:t xml:space="preserve"> of leading a corporate body.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An understanding of what is required to generate income from commercial sources.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Excellent communication and interpersonal skills.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A86E95" w:rsidP="00A86E95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Competencies: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7020" w:type="dxa"/>
          </w:tcPr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Ensuring effective communication with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British American Football Association’s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stakeholders insi</w:t>
            </w:r>
            <w:r w:rsidR="005A06D6">
              <w:rPr>
                <w:rFonts w:ascii="Calibri" w:hAnsi="Calibri" w:cs="StoneSans"/>
                <w:color w:val="000000"/>
                <w:sz w:val="20"/>
                <w:szCs w:val="20"/>
              </w:rPr>
              <w:t>de and outside the sport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Ability to develop and communicate a s</w:t>
            </w:r>
            <w:r w:rsidRPr="00622982">
              <w:rPr>
                <w:rFonts w:ascii="Calibri" w:hAnsi="Calibri"/>
                <w:sz w:val="20"/>
                <w:szCs w:val="20"/>
              </w:rPr>
              <w:t>trategic vision.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Ability to take an independent view when judgements are required.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Ability to think creatively.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Awareness of what is required to ensure the needs of external ‘investors’ are met.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An ability to work effectively as part of a team.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A86E95" w:rsidP="00A86E95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Behaviours</w:t>
            </w:r>
          </w:p>
        </w:tc>
        <w:tc>
          <w:tcPr>
            <w:tcW w:w="7020" w:type="dxa"/>
          </w:tcPr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Demonstrate a commitment to the </w:t>
            </w:r>
            <w:r>
              <w:rPr>
                <w:rFonts w:ascii="Calibri" w:hAnsi="Calibri"/>
                <w:sz w:val="20"/>
                <w:szCs w:val="20"/>
              </w:rPr>
              <w:t>National Governing Body</w:t>
            </w:r>
            <w:r w:rsidRPr="00622982">
              <w:rPr>
                <w:rFonts w:ascii="Calibri" w:hAnsi="Calibri"/>
                <w:sz w:val="20"/>
                <w:szCs w:val="20"/>
              </w:rPr>
              <w:t>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A willingness to speak candidly.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Demonstrate recognition of the implications of working in a partnership environment.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lastRenderedPageBreak/>
              <w:t>Recognise and value the contribution of others.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Supports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other Directors and key personnel in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their leadership of the business of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Association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whilst monitoring their conduct</w:t>
            </w:r>
            <w:r w:rsidR="00C663A4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in particular with regard to safeguarding</w:t>
            </w:r>
            <w:bookmarkStart w:id="0" w:name="_GoBack"/>
            <w:bookmarkEnd w:id="0"/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Demonstrate flexibility and open mindedness.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Provide learning opportunities by giving feedback and support.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Demonstrate commitment to Nolan’s seven principles of public life – selflessness, integrity, objectivity, accountability, o</w:t>
            </w:r>
            <w:r>
              <w:rPr>
                <w:rFonts w:ascii="Calibri" w:hAnsi="Calibri"/>
                <w:sz w:val="20"/>
                <w:szCs w:val="20"/>
              </w:rPr>
              <w:t>penness, honesty and leadership.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Demonstrate tact and diplomacy.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Demonstrate impartiality, fairness and the ability to respect confidences.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A86E95" w:rsidP="00A86E95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lastRenderedPageBreak/>
              <w:t>Special Circumstances</w:t>
            </w:r>
          </w:p>
        </w:tc>
        <w:tc>
          <w:tcPr>
            <w:tcW w:w="7020" w:type="dxa"/>
          </w:tcPr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Willingness to commit time to attend meetings of the </w:t>
            </w:r>
            <w:r w:rsidR="00FE6557">
              <w:rPr>
                <w:rFonts w:ascii="Calibri" w:hAnsi="Calibri"/>
                <w:sz w:val="20"/>
                <w:szCs w:val="20"/>
              </w:rPr>
              <w:t>Board</w:t>
            </w:r>
            <w:r w:rsidRPr="00622982">
              <w:rPr>
                <w:rFonts w:ascii="Calibri" w:hAnsi="Calibri"/>
                <w:sz w:val="20"/>
                <w:szCs w:val="20"/>
              </w:rPr>
              <w:t xml:space="preserve"> and Committees as necessary.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</w:tr>
    </w:tbl>
    <w:p w:rsidR="00D42686" w:rsidRDefault="00D42686"/>
    <w:sectPr w:rsidR="00D42686" w:rsidSect="00457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2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56" w:rsidRDefault="000F1D56" w:rsidP="009F4303">
      <w:r>
        <w:separator/>
      </w:r>
    </w:p>
  </w:endnote>
  <w:endnote w:type="continuationSeparator" w:id="0">
    <w:p w:rsidR="000F1D56" w:rsidRDefault="000F1D56" w:rsidP="009F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5F" w:rsidRDefault="00FC267A" w:rsidP="004B2D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6E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2D5F" w:rsidRDefault="00C663A4" w:rsidP="004B2D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5F" w:rsidRPr="004B2D5F" w:rsidRDefault="00FC267A" w:rsidP="004B2D5F">
    <w:pPr>
      <w:pStyle w:val="Footer"/>
      <w:framePr w:wrap="around" w:vAnchor="text" w:hAnchor="margin" w:xAlign="right" w:y="1"/>
      <w:rPr>
        <w:rStyle w:val="PageNumber"/>
        <w:rFonts w:ascii="Century Gothic" w:hAnsi="Century Gothic"/>
        <w:sz w:val="16"/>
        <w:szCs w:val="16"/>
      </w:rPr>
    </w:pPr>
    <w:r w:rsidRPr="004B2D5F">
      <w:rPr>
        <w:rStyle w:val="PageNumber"/>
        <w:rFonts w:ascii="Century Gothic" w:hAnsi="Century Gothic"/>
        <w:sz w:val="16"/>
        <w:szCs w:val="16"/>
      </w:rPr>
      <w:fldChar w:fldCharType="begin"/>
    </w:r>
    <w:r w:rsidR="00A86E95" w:rsidRPr="004B2D5F">
      <w:rPr>
        <w:rStyle w:val="PageNumber"/>
        <w:rFonts w:ascii="Century Gothic" w:hAnsi="Century Gothic"/>
        <w:sz w:val="16"/>
        <w:szCs w:val="16"/>
      </w:rPr>
      <w:instrText xml:space="preserve">PAGE  </w:instrText>
    </w:r>
    <w:r w:rsidRPr="004B2D5F">
      <w:rPr>
        <w:rStyle w:val="PageNumber"/>
        <w:rFonts w:ascii="Century Gothic" w:hAnsi="Century Gothic"/>
        <w:sz w:val="16"/>
        <w:szCs w:val="16"/>
      </w:rPr>
      <w:fldChar w:fldCharType="separate"/>
    </w:r>
    <w:r w:rsidR="00C663A4">
      <w:rPr>
        <w:rStyle w:val="PageNumber"/>
        <w:rFonts w:ascii="Century Gothic" w:hAnsi="Century Gothic"/>
        <w:noProof/>
        <w:sz w:val="16"/>
        <w:szCs w:val="16"/>
      </w:rPr>
      <w:t>4</w:t>
    </w:r>
    <w:r w:rsidRPr="004B2D5F">
      <w:rPr>
        <w:rStyle w:val="PageNumber"/>
        <w:rFonts w:ascii="Century Gothic" w:hAnsi="Century Gothic"/>
        <w:sz w:val="16"/>
        <w:szCs w:val="16"/>
      </w:rPr>
      <w:fldChar w:fldCharType="end"/>
    </w:r>
  </w:p>
  <w:p w:rsidR="004B2D5F" w:rsidRPr="004B2D5F" w:rsidRDefault="00FC267A" w:rsidP="004B2D5F">
    <w:pPr>
      <w:pStyle w:val="Footer"/>
      <w:ind w:right="360"/>
      <w:rPr>
        <w:rFonts w:ascii="Century Gothic" w:hAnsi="Century Gothic"/>
        <w:sz w:val="16"/>
        <w:szCs w:val="16"/>
      </w:rPr>
    </w:pPr>
    <w:r w:rsidRPr="001212B1">
      <w:rPr>
        <w:rFonts w:ascii="Century Gothic" w:hAnsi="Century Gothic"/>
        <w:sz w:val="16"/>
        <w:szCs w:val="16"/>
      </w:rPr>
      <w:fldChar w:fldCharType="begin"/>
    </w:r>
    <w:r w:rsidR="00A86E95" w:rsidRPr="001212B1">
      <w:rPr>
        <w:rFonts w:ascii="Century Gothic" w:hAnsi="Century Gothic"/>
        <w:sz w:val="16"/>
        <w:szCs w:val="16"/>
      </w:rPr>
      <w:instrText xml:space="preserve"> FILENAME </w:instrText>
    </w:r>
    <w:r w:rsidRPr="001212B1">
      <w:rPr>
        <w:rFonts w:ascii="Century Gothic" w:hAnsi="Century Gothic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78" w:rsidRDefault="00BC4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56" w:rsidRDefault="000F1D56" w:rsidP="009F4303">
      <w:r>
        <w:separator/>
      </w:r>
    </w:p>
  </w:footnote>
  <w:footnote w:type="continuationSeparator" w:id="0">
    <w:p w:rsidR="000F1D56" w:rsidRDefault="000F1D56" w:rsidP="009F4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78" w:rsidRDefault="00BC4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E9" w:rsidRDefault="00BC4F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2736850</wp:posOffset>
          </wp:positionH>
          <wp:positionV relativeFrom="paragraph">
            <wp:posOffset>-377825</wp:posOffset>
          </wp:positionV>
          <wp:extent cx="1084580" cy="771525"/>
          <wp:effectExtent l="19050" t="0" r="1270" b="0"/>
          <wp:wrapSquare wrapText="bothSides"/>
          <wp:docPr id="2" name="Picture 2" descr="BAF pill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F pill logo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78" w:rsidRDefault="00BC4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B7EB7"/>
    <w:multiLevelType w:val="hybridMultilevel"/>
    <w:tmpl w:val="FE0A7E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B0C7A"/>
    <w:multiLevelType w:val="hybridMultilevel"/>
    <w:tmpl w:val="ADF2B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97AE7"/>
    <w:multiLevelType w:val="hybridMultilevel"/>
    <w:tmpl w:val="7E422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44685"/>
    <w:multiLevelType w:val="multilevel"/>
    <w:tmpl w:val="16BEC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A494DD7"/>
    <w:multiLevelType w:val="hybridMultilevel"/>
    <w:tmpl w:val="4B021EE6"/>
    <w:lvl w:ilvl="0" w:tplc="C6D2F6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95"/>
    <w:rsid w:val="00027560"/>
    <w:rsid w:val="000D46E3"/>
    <w:rsid w:val="000D5E6B"/>
    <w:rsid w:val="000F1D56"/>
    <w:rsid w:val="001A4B16"/>
    <w:rsid w:val="001F4928"/>
    <w:rsid w:val="002E714E"/>
    <w:rsid w:val="00345B9F"/>
    <w:rsid w:val="00410FB9"/>
    <w:rsid w:val="004847AF"/>
    <w:rsid w:val="005A06D6"/>
    <w:rsid w:val="005C31A9"/>
    <w:rsid w:val="00725758"/>
    <w:rsid w:val="00751C62"/>
    <w:rsid w:val="007851CF"/>
    <w:rsid w:val="00807544"/>
    <w:rsid w:val="00834696"/>
    <w:rsid w:val="00856FDD"/>
    <w:rsid w:val="008B2767"/>
    <w:rsid w:val="008F30D0"/>
    <w:rsid w:val="0090167E"/>
    <w:rsid w:val="009252C3"/>
    <w:rsid w:val="00937640"/>
    <w:rsid w:val="00984DE8"/>
    <w:rsid w:val="009A5643"/>
    <w:rsid w:val="009F1843"/>
    <w:rsid w:val="009F4303"/>
    <w:rsid w:val="009F6E38"/>
    <w:rsid w:val="00A86E95"/>
    <w:rsid w:val="00BC4F78"/>
    <w:rsid w:val="00BD2CCD"/>
    <w:rsid w:val="00C663A4"/>
    <w:rsid w:val="00CE0B69"/>
    <w:rsid w:val="00CE2D43"/>
    <w:rsid w:val="00D42686"/>
    <w:rsid w:val="00D63569"/>
    <w:rsid w:val="00D80D80"/>
    <w:rsid w:val="00E64827"/>
    <w:rsid w:val="00FC267A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769D0A4-44A2-489A-8733-FAE4B4ED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9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6E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86E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86E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6E9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A86E95"/>
  </w:style>
  <w:style w:type="paragraph" w:styleId="ListParagraph">
    <w:name w:val="List Paragraph"/>
    <w:basedOn w:val="Normal"/>
    <w:uiPriority w:val="34"/>
    <w:qFormat/>
    <w:rsid w:val="001F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Cockerill</dc:creator>
  <cp:lastModifiedBy>Martin Cockerill</cp:lastModifiedBy>
  <cp:revision>12</cp:revision>
  <dcterms:created xsi:type="dcterms:W3CDTF">2016-03-12T11:16:00Z</dcterms:created>
  <dcterms:modified xsi:type="dcterms:W3CDTF">2016-03-12T11:48:00Z</dcterms:modified>
</cp:coreProperties>
</file>